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line="400" w:lineRule="exact"/>
        <w:jc w:val="center"/>
        <w:rPr>
          <w:rFonts w:ascii="メイリオ" w:eastAsia="メイリオ" w:hAnsi="メイリオ" w:cs="メイリオ"/>
          <w:b/>
          <w:sz w:val="28"/>
          <w:szCs w:val="28"/>
        </w:rPr>
      </w:pPr>
      <w:r>
        <w:rPr>
          <w:noProof/>
        </w:rPr>
        <mc:AlternateContent>
          <mc:Choice Requires="wps">
            <w:drawing>
              <wp:anchor distT="0" distB="0" distL="114300" distR="114300" simplePos="0" relativeHeight="251674624" behindDoc="0" locked="0" layoutInCell="1" allowOverlap="1">
                <wp:simplePos x="0" y="0"/>
                <wp:positionH relativeFrom="column">
                  <wp:posOffset>11793</wp:posOffset>
                </wp:positionH>
                <wp:positionV relativeFrom="paragraph">
                  <wp:posOffset>-360960</wp:posOffset>
                </wp:positionV>
                <wp:extent cx="5410200" cy="491193"/>
                <wp:effectExtent l="0" t="0" r="0" b="4445"/>
                <wp:wrapNone/>
                <wp:docPr id="69" name="正方形/長方形 68"/>
                <wp:cNvGraphicFramePr/>
                <a:graphic xmlns:a="http://schemas.openxmlformats.org/drawingml/2006/main">
                  <a:graphicData uri="http://schemas.microsoft.com/office/word/2010/wordprocessingShape">
                    <wps:wsp>
                      <wps:cNvSpPr/>
                      <wps:spPr>
                        <a:xfrm>
                          <a:off x="0" y="0"/>
                          <a:ext cx="5410200" cy="491193"/>
                        </a:xfrm>
                        <a:prstGeom prst="rect">
                          <a:avLst/>
                        </a:prstGeom>
                        <a:solidFill>
                          <a:srgbClr val="FFFFFF"/>
                        </a:solidFill>
                        <a:ln w="12700" cap="flat" cmpd="sng" algn="ctr">
                          <a:noFill/>
                          <a:prstDash val="solid"/>
                        </a:ln>
                        <a:effectLst/>
                      </wps:spPr>
                      <wps:txbx>
                        <w:txbxContent>
                          <w:p>
                            <w:pPr>
                              <w:pStyle w:val="Web"/>
                              <w:spacing w:before="0" w:beforeAutospacing="0" w:after="0" w:afterAutospacing="0"/>
                              <w:textAlignment w:val="baseline"/>
                              <w:rPr>
                                <w:rFonts w:eastAsia="PMingLiU"/>
                                <w:sz w:val="28"/>
                                <w:szCs w:val="28"/>
                              </w:rPr>
                            </w:pPr>
                            <w:r>
                              <w:rPr>
                                <w:rFonts w:ascii="メイリオ" w:eastAsia="メイリオ" w:hAnsi="メイリオ" w:cs="+mn-cs" w:hint="eastAsia"/>
                                <w:color w:val="000000"/>
                                <w:sz w:val="28"/>
                                <w:szCs w:val="28"/>
                              </w:rPr>
                              <w:t xml:space="preserve">豊田市役所　</w:t>
                            </w:r>
                            <w:r>
                              <w:rPr>
                                <w:rFonts w:ascii="メイリオ" w:eastAsia="メイリオ" w:hAnsi="メイリオ" w:cs="+mn-cs" w:hint="eastAsia"/>
                                <w:color w:val="000000"/>
                                <w:sz w:val="28"/>
                                <w:szCs w:val="28"/>
                                <w:lang w:eastAsia="zh-TW"/>
                              </w:rPr>
                              <w:t>福祉部</w:t>
                            </w:r>
                            <w:r>
                              <w:rPr>
                                <w:rFonts w:ascii="メイリオ" w:eastAsia="メイリオ" w:hAnsi="メイリオ" w:cs="+mn-cs" w:hint="eastAsia"/>
                                <w:color w:val="000000"/>
                                <w:sz w:val="28"/>
                                <w:szCs w:val="28"/>
                              </w:rPr>
                              <w:t xml:space="preserve">　</w:t>
                            </w:r>
                            <w:r>
                              <w:rPr>
                                <w:rFonts w:ascii="メイリオ" w:eastAsia="メイリオ" w:hAnsi="メイリオ" w:cs="+mn-cs" w:hint="eastAsia"/>
                                <w:color w:val="000000"/>
                                <w:sz w:val="28"/>
                                <w:szCs w:val="28"/>
                                <w:lang w:eastAsia="zh-TW"/>
                              </w:rPr>
                              <w:t xml:space="preserve">高齢福祉課 </w:t>
                            </w:r>
                            <w:r>
                              <w:rPr>
                                <w:rFonts w:ascii="メイリオ" w:eastAsia="メイリオ" w:hAnsi="メイリオ" w:cs="+mn-cs" w:hint="eastAsia"/>
                                <w:color w:val="000000"/>
                                <w:sz w:val="28"/>
                                <w:szCs w:val="28"/>
                              </w:rPr>
                              <w:t>宛　FAX</w:t>
                            </w:r>
                            <w:r>
                              <w:rPr>
                                <w:rFonts w:ascii="メイリオ" w:eastAsia="メイリオ" w:hAnsi="メイリオ" w:cs="+mn-cs"/>
                                <w:color w:val="000000"/>
                                <w:sz w:val="28"/>
                                <w:szCs w:val="28"/>
                              </w:rPr>
                              <w:t>0565-34-6793</w:t>
                            </w:r>
                          </w:p>
                        </w:txbxContent>
                      </wps:txbx>
                      <wps:bodyPr wrap="square" rtlCol="0" anchor="ctr"/>
                    </wps:wsp>
                  </a:graphicData>
                </a:graphic>
                <wp14:sizeRelH relativeFrom="margin">
                  <wp14:pctWidth>0</wp14:pctWidth>
                </wp14:sizeRelH>
              </wp:anchor>
            </w:drawing>
          </mc:Choice>
          <mc:Fallback>
            <w:pict>
              <v:rect id="正方形/長方形 68" o:spid="_x0000_s1026" style="position:absolute;left:0;text-align:left;margin-left:.95pt;margin-top:-28.4pt;width:426pt;height:38.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" stroked="f" strokeweight="1pt">
                <v:textbox>
                  <w:txbxContent>
                    <w:p>
                      <w:pPr>
                        <w:pStyle w:val="Web"/>
                        <w:spacing w:before="0" w:beforeAutospacing="0" w:after="0" w:afterAutospacing="0"/>
                        <w:textAlignment w:val="baseline"/>
                        <w:rPr>
                          <w:rFonts w:eastAsia="PMingLiU"/>
                          <w:sz w:val="28"/>
                          <w:szCs w:val="28"/>
                        </w:rPr>
                      </w:pPr>
                      <w:r>
                        <w:rPr>
                          <w:rFonts w:ascii="メイリオ" w:eastAsia="メイリオ" w:hAnsi="メイリオ" w:cs="+mn-cs" w:hint="eastAsia"/>
                          <w:color w:val="000000"/>
                          <w:sz w:val="28"/>
                          <w:szCs w:val="28"/>
                        </w:rPr>
                        <w:t xml:space="preserve">豊田市役所　</w:t>
                      </w:r>
                      <w:r>
                        <w:rPr>
                          <w:rFonts w:ascii="メイリオ" w:eastAsia="メイリオ" w:hAnsi="メイリオ" w:cs="+mn-cs" w:hint="eastAsia"/>
                          <w:color w:val="000000"/>
                          <w:sz w:val="28"/>
                          <w:szCs w:val="28"/>
                          <w:lang w:eastAsia="zh-TW"/>
                        </w:rPr>
                        <w:t>福祉部</w:t>
                      </w:r>
                      <w:r>
                        <w:rPr>
                          <w:rFonts w:ascii="メイリオ" w:eastAsia="メイリオ" w:hAnsi="メイリオ" w:cs="+mn-cs" w:hint="eastAsia"/>
                          <w:color w:val="000000"/>
                          <w:sz w:val="28"/>
                          <w:szCs w:val="28"/>
                        </w:rPr>
                        <w:t xml:space="preserve">　</w:t>
                      </w:r>
                      <w:r>
                        <w:rPr>
                          <w:rFonts w:ascii="メイリオ" w:eastAsia="メイリオ" w:hAnsi="メイリオ" w:cs="+mn-cs" w:hint="eastAsia"/>
                          <w:color w:val="000000"/>
                          <w:sz w:val="28"/>
                          <w:szCs w:val="28"/>
                          <w:lang w:eastAsia="zh-TW"/>
                        </w:rPr>
                        <w:t xml:space="preserve">高齢福祉課 </w:t>
                      </w:r>
                      <w:r>
                        <w:rPr>
                          <w:rFonts w:ascii="メイリオ" w:eastAsia="メイリオ" w:hAnsi="メイリオ" w:cs="+mn-cs" w:hint="eastAsia"/>
                          <w:color w:val="000000"/>
                          <w:sz w:val="28"/>
                          <w:szCs w:val="28"/>
                        </w:rPr>
                        <w:t>宛　FAX</w:t>
                      </w:r>
                      <w:r>
                        <w:rPr>
                          <w:rFonts w:ascii="メイリオ" w:eastAsia="メイリオ" w:hAnsi="メイリオ" w:cs="+mn-cs"/>
                          <w:color w:val="000000"/>
                          <w:sz w:val="28"/>
                          <w:szCs w:val="28"/>
                        </w:rPr>
                        <w:t>0565-34-6793</w:t>
                      </w:r>
                    </w:p>
                  </w:txbxContent>
                </v:textbox>
              </v:rect>
            </w:pict>
          </mc:Fallback>
        </mc:AlternateContent>
      </w:r>
    </w:p>
    <w:p>
      <w:pPr>
        <w:spacing w:line="400" w:lineRule="exact"/>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第9期豊田市高齢者保健福祉計画・介護保険事業計画（案）</w:t>
      </w:r>
    </w:p>
    <w:p>
      <w:pPr>
        <w:spacing w:before="240" w:line="400" w:lineRule="exact"/>
        <w:jc w:val="left"/>
        <w:rPr>
          <w:rFonts w:ascii="メイリオ" w:eastAsia="メイリオ" w:hAnsi="メイリオ" w:cs="メイリオ"/>
          <w:b/>
          <w:sz w:val="22"/>
        </w:rPr>
      </w:pPr>
      <w:r>
        <w:rPr>
          <w:rFonts w:ascii="メイリオ" w:eastAsia="メイリオ" w:hAnsi="メイリオ" w:cs="メイリオ" w:hint="eastAsia"/>
          <w:b/>
          <w:sz w:val="22"/>
        </w:rPr>
        <w:t>【計画の趣旨及び位置づけ等】</w:t>
      </w:r>
    </w:p>
    <w:p>
      <w:pPr>
        <w:spacing w:before="240" w:line="300" w:lineRule="exact"/>
        <w:jc w:val="left"/>
        <w:rPr>
          <w:rFonts w:ascii="メイリオ" w:eastAsia="メイリオ" w:hAnsi="メイリオ" w:cs="メイリオ"/>
          <w:sz w:val="22"/>
        </w:rPr>
      </w:pPr>
      <w:r>
        <w:rPr>
          <w:rFonts w:ascii="メイリオ" w:eastAsia="メイリオ" w:hAnsi="メイリオ" w:cs="メイリオ" w:hint="eastAsia"/>
          <w:sz w:val="22"/>
        </w:rPr>
        <w:t>高齢者保健福祉計画・介護保険事業計画は、「老人福祉法」、「介護保険法」の規定に基づき、老人福祉計画および介護保険事業計画を一体的に構成したもので、高齢者が健康で生き生きと暮らすための保健福祉事業や2000年度から始まった介護保険制度の円滑な実施に関する総合的な計画として、これから取り組む課題を明らかにし、目標などを定めたものです。2021年３月に策定した第8期計画を見直し、新たに３年間（2024年度～2026年度）の第9期計画を策定するものです。</w:t>
      </w:r>
    </w:p>
    <w:tbl>
      <w:tblPr>
        <w:tblStyle w:val="a3"/>
        <w:tblpPr w:leftFromText="142" w:rightFromText="142" w:vertAnchor="page" w:horzAnchor="margin" w:tblpY="4246"/>
        <w:tblW w:w="10598" w:type="dxa"/>
        <w:tblLook w:val="04A0" w:firstRow="1" w:lastRow="0" w:firstColumn="1" w:lastColumn="0" w:noHBand="0" w:noVBand="1"/>
      </w:tblPr>
      <w:tblGrid>
        <w:gridCol w:w="2235"/>
        <w:gridCol w:w="8363"/>
      </w:tblGrid>
      <w:tr>
        <w:trPr>
          <w:trHeight w:val="595"/>
        </w:trPr>
        <w:tc>
          <w:tcPr>
            <w:tcW w:w="10598" w:type="dxa"/>
            <w:gridSpan w:val="2"/>
          </w:tcPr>
          <w:p>
            <w:pPr>
              <w:spacing w:line="240" w:lineRule="atLeast"/>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第9期豊田市高齢者保健福祉計画・介護保険事業計画（案）への意見</w:t>
            </w:r>
          </w:p>
        </w:tc>
      </w:tr>
      <w:tr>
        <w:trPr>
          <w:trHeight w:val="595"/>
        </w:trPr>
        <w:tc>
          <w:tcPr>
            <w:tcW w:w="2235" w:type="dxa"/>
            <w:vAlign w:val="center"/>
          </w:tcPr>
          <w:p>
            <w:pPr>
              <w:spacing w:line="320" w:lineRule="exact"/>
              <w:rPr>
                <w:rFonts w:ascii="メイリオ" w:eastAsia="メイリオ" w:hAnsi="メイリオ" w:cs="メイリオ"/>
              </w:rPr>
            </w:pPr>
            <w:r>
              <w:rPr>
                <w:rFonts w:ascii="メイリオ" w:eastAsia="メイリオ" w:hAnsi="メイリオ" w:cs="メイリオ" w:hint="eastAsia"/>
              </w:rPr>
              <w:t>氏名（ふりがな）</w:t>
            </w:r>
          </w:p>
        </w:tc>
        <w:tc>
          <w:tcPr>
            <w:tcW w:w="8363" w:type="dxa"/>
          </w:tcPr>
          <w:p>
            <w:pPr>
              <w:spacing w:line="320" w:lineRule="exact"/>
              <w:rPr>
                <w:rFonts w:ascii="メイリオ" w:eastAsia="メイリオ" w:hAnsi="メイリオ" w:cs="メイリオ"/>
              </w:rPr>
            </w:pPr>
          </w:p>
        </w:tc>
      </w:tr>
      <w:tr>
        <w:trPr>
          <w:trHeight w:val="595"/>
        </w:trPr>
        <w:tc>
          <w:tcPr>
            <w:tcW w:w="2235" w:type="dxa"/>
            <w:vAlign w:val="center"/>
          </w:tcPr>
          <w:p>
            <w:pPr>
              <w:spacing w:line="320" w:lineRule="exact"/>
              <w:rPr>
                <w:rFonts w:ascii="メイリオ" w:eastAsia="メイリオ" w:hAnsi="メイリオ" w:cs="メイリオ"/>
              </w:rPr>
            </w:pPr>
            <w:r>
              <w:rPr>
                <w:rFonts w:ascii="メイリオ" w:eastAsia="メイリオ" w:hAnsi="メイリオ" w:cs="メイリオ" w:hint="eastAsia"/>
              </w:rPr>
              <w:t>住所</w:t>
            </w:r>
          </w:p>
        </w:tc>
        <w:tc>
          <w:tcPr>
            <w:tcW w:w="8363" w:type="dxa"/>
          </w:tcPr>
          <w:p>
            <w:pPr>
              <w:spacing w:line="320" w:lineRule="exact"/>
              <w:rPr>
                <w:rFonts w:ascii="メイリオ" w:eastAsia="メイリオ" w:hAnsi="メイリオ" w:cs="メイリオ"/>
              </w:rPr>
            </w:pPr>
          </w:p>
        </w:tc>
      </w:tr>
      <w:tr>
        <w:trPr>
          <w:trHeight w:val="595"/>
        </w:trPr>
        <w:tc>
          <w:tcPr>
            <w:tcW w:w="2235" w:type="dxa"/>
            <w:tcBorders>
              <w:bottom w:val="single" w:sz="4" w:space="0" w:color="auto"/>
            </w:tcBorders>
            <w:vAlign w:val="center"/>
          </w:tcPr>
          <w:p>
            <w:pPr>
              <w:spacing w:line="320" w:lineRule="exact"/>
              <w:rPr>
                <w:rFonts w:ascii="メイリオ" w:eastAsia="メイリオ" w:hAnsi="メイリオ" w:cs="メイリオ"/>
              </w:rPr>
            </w:pPr>
            <w:r>
              <w:rPr>
                <w:rFonts w:ascii="メイリオ" w:eastAsia="メイリオ" w:hAnsi="メイリオ" w:cs="メイリオ" w:hint="eastAsia"/>
              </w:rPr>
              <w:t>電話番号</w:t>
            </w:r>
          </w:p>
        </w:tc>
        <w:tc>
          <w:tcPr>
            <w:tcW w:w="8363" w:type="dxa"/>
            <w:tcBorders>
              <w:bottom w:val="single" w:sz="4" w:space="0" w:color="auto"/>
            </w:tcBorders>
          </w:tcPr>
          <w:p>
            <w:pPr>
              <w:spacing w:line="320" w:lineRule="exact"/>
              <w:rPr>
                <w:rFonts w:ascii="メイリオ" w:eastAsia="メイリオ" w:hAnsi="メイリオ" w:cs="メイリオ"/>
              </w:rPr>
            </w:pPr>
          </w:p>
        </w:tc>
      </w:tr>
      <w:tr>
        <w:trPr>
          <w:trHeight w:val="595"/>
        </w:trPr>
        <w:tc>
          <w:tcPr>
            <w:tcW w:w="2235" w:type="dxa"/>
            <w:tcBorders>
              <w:right w:val="single" w:sz="4" w:space="0" w:color="auto"/>
            </w:tcBorders>
            <w:vAlign w:val="center"/>
          </w:tcPr>
          <w:p>
            <w:pPr>
              <w:spacing w:line="320" w:lineRule="exact"/>
              <w:rPr>
                <w:rFonts w:ascii="メイリオ" w:eastAsia="メイリオ" w:hAnsi="メイリオ" w:cs="メイリオ"/>
              </w:rPr>
            </w:pPr>
            <w:r>
              <w:rPr>
                <w:rFonts w:ascii="メイリオ" w:eastAsia="メイリオ" w:hAnsi="メイリオ" w:cs="メイリオ" w:hint="eastAsia"/>
              </w:rPr>
              <w:t>ご意見記入欄</w:t>
            </w:r>
          </w:p>
        </w:tc>
        <w:tc>
          <w:tcPr>
            <w:tcW w:w="8363" w:type="dxa"/>
            <w:tcBorders>
              <w:left w:val="single" w:sz="4" w:space="0" w:color="auto"/>
            </w:tcBorders>
          </w:tcPr>
          <w:p>
            <w:pPr>
              <w:spacing w:line="320" w:lineRule="exact"/>
              <w:rPr>
                <w:rFonts w:ascii="メイリオ" w:eastAsia="メイリオ" w:hAnsi="メイリオ" w:cs="メイリオ"/>
              </w:rPr>
            </w:pPr>
          </w:p>
        </w:tc>
      </w:tr>
      <w:tr>
        <w:trPr>
          <w:trHeight w:val="595"/>
        </w:trPr>
        <w:tc>
          <w:tcPr>
            <w:tcW w:w="2235" w:type="dxa"/>
            <w:tcBorders>
              <w:right w:val="nil"/>
            </w:tcBorders>
          </w:tcPr>
          <w:p>
            <w:pPr>
              <w:spacing w:line="320" w:lineRule="exact"/>
              <w:rPr>
                <w:rFonts w:ascii="メイリオ" w:eastAsia="メイリオ" w:hAnsi="メイリオ" w:cs="メイリオ"/>
              </w:rPr>
            </w:pPr>
          </w:p>
        </w:tc>
        <w:tc>
          <w:tcPr>
            <w:tcW w:w="8363" w:type="dxa"/>
            <w:tcBorders>
              <w:left w:val="nil"/>
            </w:tcBorders>
          </w:tcPr>
          <w:p>
            <w:pPr>
              <w:spacing w:line="320" w:lineRule="exact"/>
              <w:rPr>
                <w:rFonts w:ascii="メイリオ" w:eastAsia="メイリオ" w:hAnsi="メイリオ" w:cs="メイリオ"/>
              </w:rPr>
            </w:pPr>
          </w:p>
        </w:tc>
      </w:tr>
      <w:tr>
        <w:trPr>
          <w:trHeight w:val="595"/>
        </w:trPr>
        <w:tc>
          <w:tcPr>
            <w:tcW w:w="2235" w:type="dxa"/>
            <w:tcBorders>
              <w:right w:val="nil"/>
            </w:tcBorders>
          </w:tcPr>
          <w:p>
            <w:pPr>
              <w:spacing w:line="320" w:lineRule="exact"/>
              <w:rPr>
                <w:rFonts w:ascii="メイリオ" w:eastAsia="メイリオ" w:hAnsi="メイリオ" w:cs="メイリオ"/>
              </w:rPr>
            </w:pPr>
          </w:p>
        </w:tc>
        <w:tc>
          <w:tcPr>
            <w:tcW w:w="8363" w:type="dxa"/>
            <w:tcBorders>
              <w:left w:val="nil"/>
            </w:tcBorders>
          </w:tcPr>
          <w:p>
            <w:pPr>
              <w:spacing w:line="320" w:lineRule="exact"/>
              <w:rPr>
                <w:rFonts w:ascii="メイリオ" w:eastAsia="メイリオ" w:hAnsi="メイリオ" w:cs="メイリオ"/>
              </w:rPr>
            </w:pPr>
          </w:p>
        </w:tc>
      </w:tr>
      <w:tr>
        <w:trPr>
          <w:trHeight w:val="595"/>
        </w:trPr>
        <w:tc>
          <w:tcPr>
            <w:tcW w:w="2235" w:type="dxa"/>
            <w:tcBorders>
              <w:right w:val="nil"/>
            </w:tcBorders>
          </w:tcPr>
          <w:p>
            <w:pPr>
              <w:spacing w:line="320" w:lineRule="exact"/>
              <w:rPr>
                <w:rFonts w:ascii="メイリオ" w:eastAsia="メイリオ" w:hAnsi="メイリオ" w:cs="メイリオ"/>
              </w:rPr>
            </w:pPr>
          </w:p>
        </w:tc>
        <w:tc>
          <w:tcPr>
            <w:tcW w:w="8363" w:type="dxa"/>
            <w:tcBorders>
              <w:left w:val="nil"/>
            </w:tcBorders>
          </w:tcPr>
          <w:p>
            <w:pPr>
              <w:spacing w:line="320" w:lineRule="exact"/>
              <w:rPr>
                <w:rFonts w:ascii="メイリオ" w:eastAsia="メイリオ" w:hAnsi="メイリオ" w:cs="メイリオ"/>
              </w:rPr>
            </w:pPr>
          </w:p>
        </w:tc>
      </w:tr>
      <w:tr>
        <w:trPr>
          <w:trHeight w:val="595"/>
        </w:trPr>
        <w:tc>
          <w:tcPr>
            <w:tcW w:w="2235" w:type="dxa"/>
            <w:tcBorders>
              <w:right w:val="nil"/>
            </w:tcBorders>
          </w:tcPr>
          <w:p>
            <w:pPr>
              <w:spacing w:line="320" w:lineRule="exact"/>
              <w:rPr>
                <w:rFonts w:ascii="メイリオ" w:eastAsia="メイリオ" w:hAnsi="メイリオ" w:cs="メイリオ"/>
              </w:rPr>
            </w:pPr>
          </w:p>
        </w:tc>
        <w:tc>
          <w:tcPr>
            <w:tcW w:w="8363" w:type="dxa"/>
            <w:tcBorders>
              <w:left w:val="nil"/>
            </w:tcBorders>
          </w:tcPr>
          <w:p>
            <w:pPr>
              <w:spacing w:line="320" w:lineRule="exact"/>
              <w:rPr>
                <w:rFonts w:ascii="メイリオ" w:eastAsia="メイリオ" w:hAnsi="メイリオ" w:cs="メイリオ"/>
              </w:rPr>
            </w:pPr>
          </w:p>
        </w:tc>
      </w:tr>
      <w:tr>
        <w:trPr>
          <w:trHeight w:val="595"/>
        </w:trPr>
        <w:tc>
          <w:tcPr>
            <w:tcW w:w="2235" w:type="dxa"/>
            <w:tcBorders>
              <w:right w:val="nil"/>
            </w:tcBorders>
          </w:tcPr>
          <w:p>
            <w:pPr>
              <w:spacing w:line="320" w:lineRule="exact"/>
              <w:rPr>
                <w:rFonts w:ascii="メイリオ" w:eastAsia="メイリオ" w:hAnsi="メイリオ" w:cs="メイリオ"/>
              </w:rPr>
            </w:pPr>
          </w:p>
        </w:tc>
        <w:tc>
          <w:tcPr>
            <w:tcW w:w="8363" w:type="dxa"/>
            <w:tcBorders>
              <w:left w:val="nil"/>
            </w:tcBorders>
          </w:tcPr>
          <w:p>
            <w:pPr>
              <w:spacing w:line="320" w:lineRule="exact"/>
              <w:rPr>
                <w:rFonts w:ascii="メイリオ" w:eastAsia="メイリオ" w:hAnsi="メイリオ" w:cs="メイリオ"/>
              </w:rPr>
            </w:pPr>
          </w:p>
        </w:tc>
      </w:tr>
      <w:tr>
        <w:trPr>
          <w:trHeight w:val="595"/>
        </w:trPr>
        <w:tc>
          <w:tcPr>
            <w:tcW w:w="2235" w:type="dxa"/>
            <w:tcBorders>
              <w:right w:val="nil"/>
            </w:tcBorders>
          </w:tcPr>
          <w:p>
            <w:pPr>
              <w:spacing w:line="320" w:lineRule="exact"/>
              <w:rPr>
                <w:rFonts w:ascii="メイリオ" w:eastAsia="メイリオ" w:hAnsi="メイリオ" w:cs="メイリオ"/>
              </w:rPr>
            </w:pPr>
          </w:p>
        </w:tc>
        <w:tc>
          <w:tcPr>
            <w:tcW w:w="8363" w:type="dxa"/>
            <w:tcBorders>
              <w:left w:val="nil"/>
            </w:tcBorders>
          </w:tcPr>
          <w:p>
            <w:pPr>
              <w:spacing w:line="320" w:lineRule="exact"/>
              <w:rPr>
                <w:rFonts w:ascii="メイリオ" w:eastAsia="メイリオ" w:hAnsi="メイリオ" w:cs="メイリオ"/>
              </w:rPr>
            </w:pPr>
          </w:p>
        </w:tc>
      </w:tr>
      <w:tr>
        <w:trPr>
          <w:trHeight w:val="595"/>
        </w:trPr>
        <w:tc>
          <w:tcPr>
            <w:tcW w:w="2235" w:type="dxa"/>
            <w:tcBorders>
              <w:right w:val="nil"/>
            </w:tcBorders>
          </w:tcPr>
          <w:p>
            <w:pPr>
              <w:spacing w:line="320" w:lineRule="exact"/>
              <w:rPr>
                <w:rFonts w:ascii="メイリオ" w:eastAsia="メイリオ" w:hAnsi="メイリオ" w:cs="メイリオ"/>
              </w:rPr>
            </w:pPr>
          </w:p>
        </w:tc>
        <w:tc>
          <w:tcPr>
            <w:tcW w:w="8363" w:type="dxa"/>
            <w:tcBorders>
              <w:left w:val="nil"/>
            </w:tcBorders>
          </w:tcPr>
          <w:p>
            <w:pPr>
              <w:spacing w:line="320" w:lineRule="exact"/>
              <w:rPr>
                <w:rFonts w:ascii="メイリオ" w:eastAsia="メイリオ" w:hAnsi="メイリオ" w:cs="メイリオ"/>
              </w:rPr>
            </w:pPr>
          </w:p>
        </w:tc>
      </w:tr>
      <w:tr>
        <w:trPr>
          <w:trHeight w:val="595"/>
        </w:trPr>
        <w:tc>
          <w:tcPr>
            <w:tcW w:w="2235" w:type="dxa"/>
            <w:tcBorders>
              <w:right w:val="nil"/>
            </w:tcBorders>
          </w:tcPr>
          <w:p>
            <w:pPr>
              <w:spacing w:line="320" w:lineRule="exact"/>
              <w:rPr>
                <w:rFonts w:ascii="メイリオ" w:eastAsia="メイリオ" w:hAnsi="メイリオ" w:cs="メイリオ"/>
              </w:rPr>
            </w:pPr>
          </w:p>
        </w:tc>
        <w:tc>
          <w:tcPr>
            <w:tcW w:w="8363" w:type="dxa"/>
            <w:tcBorders>
              <w:left w:val="nil"/>
            </w:tcBorders>
          </w:tcPr>
          <w:p>
            <w:pPr>
              <w:spacing w:line="320" w:lineRule="exact"/>
              <w:rPr>
                <w:rFonts w:ascii="メイリオ" w:eastAsia="メイリオ" w:hAnsi="メイリオ" w:cs="メイリオ"/>
              </w:rPr>
            </w:pPr>
          </w:p>
        </w:tc>
      </w:tr>
    </w:tbl>
    <w:p>
      <w:pPr>
        <w:spacing w:line="320" w:lineRule="exact"/>
        <w:jc w:val="left"/>
        <w:rPr>
          <w:rFonts w:ascii="メイリオ" w:eastAsia="メイリオ" w:hAnsi="メイリオ" w:cs="メイリオ"/>
          <w:szCs w:val="21"/>
        </w:rPr>
      </w:pPr>
    </w:p>
    <w:p>
      <w:pPr>
        <w:spacing w:line="320" w:lineRule="exact"/>
        <w:jc w:val="left"/>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45720" distB="45720" distL="114300" distR="114300" simplePos="0" relativeHeight="251640832" behindDoc="0" locked="0" layoutInCell="1" allowOverlap="1">
                <wp:simplePos x="0" y="0"/>
                <wp:positionH relativeFrom="column">
                  <wp:posOffset>11175365</wp:posOffset>
                </wp:positionH>
                <wp:positionV relativeFrom="paragraph">
                  <wp:posOffset>-133985</wp:posOffset>
                </wp:positionV>
                <wp:extent cx="2524125" cy="6477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647700"/>
                        </a:xfrm>
                        <a:prstGeom prst="rect">
                          <a:avLst/>
                        </a:prstGeom>
                        <a:solidFill>
                          <a:srgbClr val="FFFFFF"/>
                        </a:solidFill>
                        <a:ln w="9525">
                          <a:solidFill>
                            <a:srgbClr val="000000"/>
                          </a:solidFill>
                          <a:miter lim="800000"/>
                          <a:headEnd/>
                          <a:tailEnd/>
                        </a:ln>
                      </wps:spPr>
                      <wps:txbx>
                        <w:txbxContent>
                          <w:p>
                            <w:pPr>
                              <w:spacing w:line="360" w:lineRule="exact"/>
                              <w:jc w:val="center"/>
                              <w:rPr>
                                <w:rFonts w:ascii="メイリオ" w:eastAsia="メイリオ" w:hAnsi="メイリオ" w:cs="メイリオ"/>
                              </w:rPr>
                            </w:pPr>
                            <w:r>
                              <w:rPr>
                                <w:rFonts w:ascii="メイリオ" w:eastAsia="メイリオ" w:hAnsi="メイリオ" w:cs="メイリオ" w:hint="eastAsia"/>
                              </w:rPr>
                              <w:t>パブリックコメント　概要版</w:t>
                            </w:r>
                          </w:p>
                          <w:p>
                            <w:pPr>
                              <w:spacing w:line="360" w:lineRule="exact"/>
                              <w:jc w:val="center"/>
                              <w:rPr>
                                <w:rFonts w:ascii="メイリオ" w:eastAsia="メイリオ" w:hAnsi="メイリオ" w:cs="メイリオ"/>
                              </w:rPr>
                            </w:pPr>
                            <w:r>
                              <w:rPr>
                                <w:rFonts w:ascii="メイリオ" w:eastAsia="メイリオ" w:hAnsi="メイリオ" w:cs="メイリオ" w:hint="eastAsia"/>
                              </w:rPr>
                              <w:t>期間：２０</w:t>
                            </w:r>
                            <w:r>
                              <w:rPr>
                                <w:rFonts w:ascii="メイリオ" w:eastAsia="メイリオ" w:hAnsi="メイリオ" w:cs="メイリオ"/>
                              </w:rPr>
                              <w:t>２１</w:t>
                            </w:r>
                            <w:r>
                              <w:rPr>
                                <w:rFonts w:ascii="メイリオ" w:eastAsia="メイリオ" w:hAnsi="メイリオ" w:cs="メイリオ" w:hint="eastAsia"/>
                              </w:rPr>
                              <w:t>時年１月15日～31日</w:t>
                            </w:r>
                          </w:p>
                          <w:p>
                            <w:pPr>
                              <w:spacing w:line="360" w:lineRule="exact"/>
                              <w:jc w:val="center"/>
                              <w:rPr>
                                <w:shd w:val="pct15"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879.95pt;margin-top:-10.55pt;width:198.75pt;height:51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">
                <v:textbox>
                  <w:txbxContent>
                    <w:p>
                      <w:pPr>
                        <w:spacing w:line="360" w:lineRule="exact"/>
                        <w:jc w:val="center"/>
                        <w:rPr>
                          <w:rFonts w:ascii="メイリオ" w:eastAsia="メイリオ" w:hAnsi="メイリオ" w:cs="メイリオ"/>
                        </w:rPr>
                      </w:pPr>
                      <w:r>
                        <w:rPr>
                          <w:rFonts w:ascii="メイリオ" w:eastAsia="メイリオ" w:hAnsi="メイリオ" w:cs="メイリオ" w:hint="eastAsia"/>
                        </w:rPr>
                        <w:t>パブリックコメント　概要版</w:t>
                      </w:r>
                    </w:p>
                    <w:p>
                      <w:pPr>
                        <w:spacing w:line="360" w:lineRule="exact"/>
                        <w:jc w:val="center"/>
                        <w:rPr>
                          <w:rFonts w:ascii="メイリオ" w:eastAsia="メイリオ" w:hAnsi="メイリオ" w:cs="メイリオ"/>
                        </w:rPr>
                      </w:pPr>
                      <w:r>
                        <w:rPr>
                          <w:rFonts w:ascii="メイリオ" w:eastAsia="メイリオ" w:hAnsi="メイリオ" w:cs="メイリオ" w:hint="eastAsia"/>
                        </w:rPr>
                        <w:t>期間：２０</w:t>
                      </w:r>
                      <w:r>
                        <w:rPr>
                          <w:rFonts w:ascii="メイリオ" w:eastAsia="メイリオ" w:hAnsi="メイリオ" w:cs="メイリオ"/>
                        </w:rPr>
                        <w:t>２１</w:t>
                      </w:r>
                      <w:r>
                        <w:rPr>
                          <w:rFonts w:ascii="メイリオ" w:eastAsia="メイリオ" w:hAnsi="メイリオ" w:cs="メイリオ" w:hint="eastAsia"/>
                        </w:rPr>
                        <w:t>時年１月15日～31日</w:t>
                      </w:r>
                    </w:p>
                    <w:p>
                      <w:pPr>
                        <w:spacing w:line="360" w:lineRule="exact"/>
                        <w:jc w:val="center"/>
                        <w:rPr>
                          <w:shd w:val="pct15" w:color="auto" w:fill="FFFFFF"/>
                        </w:rPr>
                      </w:pPr>
                    </w:p>
                  </w:txbxContent>
                </v:textbox>
              </v:shape>
            </w:pict>
          </mc:Fallback>
        </mc:AlternateContent>
      </w:r>
      <w:r>
        <w:rPr>
          <w:rFonts w:ascii="メイリオ" w:eastAsia="メイリオ" w:hAnsi="メイリオ" w:cs="メイリオ"/>
          <w:b/>
          <w:noProof/>
          <w:sz w:val="22"/>
        </w:rPr>
        <mc:AlternateContent>
          <mc:Choice Requires="wps">
            <w:drawing>
              <wp:anchor distT="0" distB="0" distL="114300" distR="114300" simplePos="0" relativeHeight="251648000" behindDoc="0" locked="0" layoutInCell="1" allowOverlap="1">
                <wp:simplePos x="0" y="0"/>
                <wp:positionH relativeFrom="column">
                  <wp:posOffset>2599690</wp:posOffset>
                </wp:positionH>
                <wp:positionV relativeFrom="paragraph">
                  <wp:posOffset>8895715</wp:posOffset>
                </wp:positionV>
                <wp:extent cx="3816985" cy="1493520"/>
                <wp:effectExtent l="12700" t="5080" r="8890" b="6350"/>
                <wp:wrapNone/>
                <wp:docPr id="1805" name="正方形/長方形 1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985" cy="1493520"/>
                        </a:xfrm>
                        <a:prstGeom prst="rect">
                          <a:avLst/>
                        </a:prstGeom>
                        <a:gradFill rotWithShape="1">
                          <a:gsLst>
                            <a:gs pos="0">
                              <a:srgbClr val="D8D8D8">
                                <a:alpha val="24001"/>
                              </a:srgbClr>
                            </a:gs>
                            <a:gs pos="50000">
                              <a:srgbClr val="D8D8D8">
                                <a:gamma/>
                                <a:tint val="0"/>
                                <a:invGamma/>
                                <a:alpha val="24001"/>
                              </a:srgbClr>
                            </a:gs>
                            <a:gs pos="100000">
                              <a:srgbClr val="D8D8D8">
                                <a:alpha val="24001"/>
                              </a:srgbClr>
                            </a:gs>
                          </a:gsLst>
                          <a:lin ang="5400000" scaled="1"/>
                        </a:gradFill>
                        <a:ln w="6350" algn="ctr">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snapToGrid w:val="0"/>
                              <w:jc w:val="cente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地域密着型サービスの拡充に向けた取組の推進</w:t>
                            </w:r>
                          </w:p>
                          <w:p>
                            <w:pPr>
                              <w:snapToGrid w:val="0"/>
                              <w:jc w:val="left"/>
                            </w:pPr>
                          </w:p>
                          <w:p>
                            <w:pPr>
                              <w:snapToGrid w:val="0"/>
                              <w:ind w:left="240" w:hangingChars="100" w:hanging="240"/>
                              <w:jc w:val="left"/>
                              <w:rPr>
                                <w:sz w:val="24"/>
                              </w:rPr>
                            </w:pPr>
                            <w:r>
                              <w:rPr>
                                <w:rFonts w:hint="eastAsia"/>
                                <w:sz w:val="24"/>
                              </w:rPr>
                              <w:t>・「看護小規模多機能型居宅介護」や「定期巡回・随時対応型訪問介護看護」、「夜間対応型訪問介護」等の未実施のサービスの実施に向けた検討</w:t>
                            </w:r>
                          </w:p>
                          <w:p>
                            <w:pPr>
                              <w:snapToGrid w:val="0"/>
                              <w:jc w:val="left"/>
                              <w:rPr>
                                <w:sz w:val="24"/>
                              </w:rPr>
                            </w:pPr>
                            <w:r>
                              <w:rPr>
                                <w:rFonts w:hint="eastAsia"/>
                                <w:sz w:val="24"/>
                              </w:rPr>
                              <w:t>・参入を希望する事業者に対する相談支援の実施</w:t>
                            </w:r>
                          </w:p>
                        </w:txbxContent>
                      </wps:txbx>
                      <wps:bodyPr rot="0" vert="horz" wrap="square" lIns="19440" tIns="10800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805" o:spid="_x0000_s1028" style="position:absolute;margin-left:204.7pt;margin-top:700.45pt;width:300.55pt;height:117.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" fillcolor="#d8d8d8" strokecolor="navy" strokeweight=".5pt">
                <v:fill opacity="15729f" o:opacity2="15729f" rotate="t" focus="50%" type="gradient"/>
                <v:textbox inset=".54mm,3mm,.54mm,.27mm">
                  <w:txbxContent>
                    <w:p>
                      <w:pPr>
                        <w:snapToGrid w:val="0"/>
                        <w:jc w:val="cente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地域密着型サービスの拡充に向けた取組の推進</w:t>
                      </w:r>
                    </w:p>
                    <w:p>
                      <w:pPr>
                        <w:snapToGrid w:val="0"/>
                        <w:jc w:val="left"/>
                      </w:pPr>
                    </w:p>
                    <w:p>
                      <w:pPr>
                        <w:snapToGrid w:val="0"/>
                        <w:ind w:left="240" w:hangingChars="100" w:hanging="240"/>
                        <w:jc w:val="left"/>
                        <w:rPr>
                          <w:sz w:val="24"/>
                        </w:rPr>
                      </w:pPr>
                      <w:r>
                        <w:rPr>
                          <w:rFonts w:hint="eastAsia"/>
                          <w:sz w:val="24"/>
                        </w:rPr>
                        <w:t>・「看護小規模多機能型居宅介護」や「定期巡回・随時対応型訪問介護看護」、「夜間対応型訪問介護」等の未実施のサービスの実施に向けた検討</w:t>
                      </w:r>
                    </w:p>
                    <w:p>
                      <w:pPr>
                        <w:snapToGrid w:val="0"/>
                        <w:jc w:val="left"/>
                        <w:rPr>
                          <w:sz w:val="24"/>
                        </w:rPr>
                      </w:pPr>
                      <w:r>
                        <w:rPr>
                          <w:rFonts w:hint="eastAsia"/>
                          <w:sz w:val="24"/>
                        </w:rPr>
                        <w:t>・参入を希望する事業者に対する相談支援の実施</w:t>
                      </w:r>
                    </w:p>
                  </w:txbxContent>
                </v:textbox>
              </v:rect>
            </w:pict>
          </mc:Fallback>
        </mc:AlternateContent>
      </w:r>
      <w:r>
        <w:rPr>
          <w:rFonts w:ascii="メイリオ" w:eastAsia="メイリオ" w:hAnsi="メイリオ" w:cs="メイリオ"/>
          <w:b/>
          <w:noProof/>
          <w:sz w:val="22"/>
        </w:rPr>
        <mc:AlternateContent>
          <mc:Choice Requires="wps">
            <w:drawing>
              <wp:anchor distT="0" distB="0" distL="114300" distR="114300" simplePos="0" relativeHeight="251646976" behindDoc="0" locked="0" layoutInCell="1" allowOverlap="1">
                <wp:simplePos x="0" y="0"/>
                <wp:positionH relativeFrom="column">
                  <wp:posOffset>2599690</wp:posOffset>
                </wp:positionH>
                <wp:positionV relativeFrom="paragraph">
                  <wp:posOffset>8895715</wp:posOffset>
                </wp:positionV>
                <wp:extent cx="3816985" cy="1493520"/>
                <wp:effectExtent l="12700" t="5080" r="8890" b="6350"/>
                <wp:wrapNone/>
                <wp:docPr id="1802" name="正方形/長方形 1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985" cy="1493520"/>
                        </a:xfrm>
                        <a:prstGeom prst="rect">
                          <a:avLst/>
                        </a:prstGeom>
                        <a:gradFill rotWithShape="1">
                          <a:gsLst>
                            <a:gs pos="0">
                              <a:srgbClr val="D8D8D8">
                                <a:alpha val="24001"/>
                              </a:srgbClr>
                            </a:gs>
                            <a:gs pos="50000">
                              <a:srgbClr val="D8D8D8">
                                <a:gamma/>
                                <a:tint val="0"/>
                                <a:invGamma/>
                                <a:alpha val="24001"/>
                              </a:srgbClr>
                            </a:gs>
                            <a:gs pos="100000">
                              <a:srgbClr val="D8D8D8">
                                <a:alpha val="24001"/>
                              </a:srgbClr>
                            </a:gs>
                          </a:gsLst>
                          <a:lin ang="5400000" scaled="1"/>
                        </a:gradFill>
                        <a:ln w="6350" algn="ctr">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snapToGrid w:val="0"/>
                              <w:jc w:val="cente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地域密着型サービスの拡充に向けた取組の推進</w:t>
                            </w:r>
                          </w:p>
                          <w:p>
                            <w:pPr>
                              <w:snapToGrid w:val="0"/>
                              <w:jc w:val="left"/>
                            </w:pPr>
                          </w:p>
                          <w:p>
                            <w:pPr>
                              <w:snapToGrid w:val="0"/>
                              <w:ind w:left="240" w:hangingChars="100" w:hanging="240"/>
                              <w:jc w:val="left"/>
                              <w:rPr>
                                <w:sz w:val="24"/>
                              </w:rPr>
                            </w:pPr>
                            <w:r>
                              <w:rPr>
                                <w:rFonts w:hint="eastAsia"/>
                                <w:sz w:val="24"/>
                              </w:rPr>
                              <w:t>・「看護小規模多機能型居宅介護」や「定期巡回・随時対応型訪問介護看護」、「夜間対応型訪問介護」等の未実施のサービスの実施に向けた検討</w:t>
                            </w:r>
                          </w:p>
                          <w:p>
                            <w:pPr>
                              <w:snapToGrid w:val="0"/>
                              <w:jc w:val="left"/>
                              <w:rPr>
                                <w:sz w:val="24"/>
                              </w:rPr>
                            </w:pPr>
                            <w:r>
                              <w:rPr>
                                <w:rFonts w:hint="eastAsia"/>
                                <w:sz w:val="24"/>
                              </w:rPr>
                              <w:t>・参入を希望する事業者に対する相談支援の実施</w:t>
                            </w:r>
                          </w:p>
                        </w:txbxContent>
                      </wps:txbx>
                      <wps:bodyPr rot="0" vert="horz" wrap="square" lIns="19440" tIns="10800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802" o:spid="_x0000_s1029" style="position:absolute;margin-left:204.7pt;margin-top:700.45pt;width:300.55pt;height:117.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" fillcolor="#d8d8d8" strokecolor="navy" strokeweight=".5pt">
                <v:fill opacity="15729f" o:opacity2="15729f" rotate="t" focus="50%" type="gradient"/>
                <v:textbox inset=".54mm,3mm,.54mm,.27mm">
                  <w:txbxContent>
                    <w:p>
                      <w:pPr>
                        <w:snapToGrid w:val="0"/>
                        <w:jc w:val="cente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地域密着型サービスの拡充に向けた取組の推進</w:t>
                      </w:r>
                    </w:p>
                    <w:p>
                      <w:pPr>
                        <w:snapToGrid w:val="0"/>
                        <w:jc w:val="left"/>
                      </w:pPr>
                    </w:p>
                    <w:p>
                      <w:pPr>
                        <w:snapToGrid w:val="0"/>
                        <w:ind w:left="240" w:hangingChars="100" w:hanging="240"/>
                        <w:jc w:val="left"/>
                        <w:rPr>
                          <w:sz w:val="24"/>
                        </w:rPr>
                      </w:pPr>
                      <w:r>
                        <w:rPr>
                          <w:rFonts w:hint="eastAsia"/>
                          <w:sz w:val="24"/>
                        </w:rPr>
                        <w:t>・「看護小規模多機能型居宅介護」や「定期巡回・随時対応型訪問介護看護」、「夜間対応型訪問介護」等の未実施のサービスの実施に向けた検討</w:t>
                      </w:r>
                    </w:p>
                    <w:p>
                      <w:pPr>
                        <w:snapToGrid w:val="0"/>
                        <w:jc w:val="left"/>
                        <w:rPr>
                          <w:sz w:val="24"/>
                        </w:rPr>
                      </w:pPr>
                      <w:r>
                        <w:rPr>
                          <w:rFonts w:hint="eastAsia"/>
                          <w:sz w:val="24"/>
                        </w:rPr>
                        <w:t>・参入を希望する事業者に対する相談支援の実施</w:t>
                      </w:r>
                    </w:p>
                  </w:txbxContent>
                </v:textbox>
              </v:rect>
            </w:pict>
          </mc:Fallback>
        </mc:AlternateContent>
      </w:r>
      <w:r>
        <w:rPr>
          <w:rFonts w:ascii="メイリオ" w:eastAsia="メイリオ" w:hAnsi="メイリオ" w:cs="メイリオ"/>
          <w:b/>
          <w:noProof/>
          <w:sz w:val="22"/>
        </w:rPr>
        <mc:AlternateContent>
          <mc:Choice Requires="wps">
            <w:drawing>
              <wp:anchor distT="0" distB="0" distL="114300" distR="114300" simplePos="0" relativeHeight="251641856" behindDoc="0" locked="0" layoutInCell="1" allowOverlap="1">
                <wp:simplePos x="0" y="0"/>
                <wp:positionH relativeFrom="column">
                  <wp:posOffset>2599690</wp:posOffset>
                </wp:positionH>
                <wp:positionV relativeFrom="paragraph">
                  <wp:posOffset>8895715</wp:posOffset>
                </wp:positionV>
                <wp:extent cx="3816985" cy="1493520"/>
                <wp:effectExtent l="12700" t="5080" r="8890" b="6350"/>
                <wp:wrapNone/>
                <wp:docPr id="1796" name="正方形/長方形 1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985" cy="1493520"/>
                        </a:xfrm>
                        <a:prstGeom prst="rect">
                          <a:avLst/>
                        </a:prstGeom>
                        <a:gradFill rotWithShape="1">
                          <a:gsLst>
                            <a:gs pos="0">
                              <a:srgbClr val="D8D8D8">
                                <a:alpha val="24001"/>
                              </a:srgbClr>
                            </a:gs>
                            <a:gs pos="50000">
                              <a:srgbClr val="D8D8D8">
                                <a:gamma/>
                                <a:tint val="0"/>
                                <a:invGamma/>
                                <a:alpha val="24001"/>
                              </a:srgbClr>
                            </a:gs>
                            <a:gs pos="100000">
                              <a:srgbClr val="D8D8D8">
                                <a:alpha val="24001"/>
                              </a:srgbClr>
                            </a:gs>
                          </a:gsLst>
                          <a:lin ang="5400000" scaled="1"/>
                        </a:gradFill>
                        <a:ln w="6350" algn="ctr">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snapToGrid w:val="0"/>
                              <w:jc w:val="cente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地域密着型サービスの拡充に向けた取組の推進</w:t>
                            </w:r>
                          </w:p>
                          <w:p>
                            <w:pPr>
                              <w:snapToGrid w:val="0"/>
                              <w:jc w:val="left"/>
                            </w:pPr>
                          </w:p>
                          <w:p>
                            <w:pPr>
                              <w:snapToGrid w:val="0"/>
                              <w:ind w:left="240" w:hangingChars="100" w:hanging="240"/>
                              <w:jc w:val="left"/>
                              <w:rPr>
                                <w:sz w:val="24"/>
                              </w:rPr>
                            </w:pPr>
                            <w:r>
                              <w:rPr>
                                <w:rFonts w:hint="eastAsia"/>
                                <w:sz w:val="24"/>
                              </w:rPr>
                              <w:t>・「看護小規模多機能型居宅介護」や「定期巡回・随時対応型訪問介護看護」、「夜間対応型訪問介護」等の未実施のサービスの実施に向けた検討</w:t>
                            </w:r>
                          </w:p>
                          <w:p>
                            <w:pPr>
                              <w:snapToGrid w:val="0"/>
                              <w:jc w:val="left"/>
                              <w:rPr>
                                <w:sz w:val="24"/>
                              </w:rPr>
                            </w:pPr>
                            <w:r>
                              <w:rPr>
                                <w:rFonts w:hint="eastAsia"/>
                                <w:sz w:val="24"/>
                              </w:rPr>
                              <w:t>・参入を希望する事業者に対する相談支援の実施</w:t>
                            </w:r>
                          </w:p>
                        </w:txbxContent>
                      </wps:txbx>
                      <wps:bodyPr rot="0" vert="horz" wrap="square" lIns="19440" tIns="10800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96" o:spid="_x0000_s1030" style="position:absolute;margin-left:204.7pt;margin-top:700.45pt;width:300.55pt;height:117.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" fillcolor="#d8d8d8" strokecolor="navy" strokeweight=".5pt">
                <v:fill opacity="15729f" o:opacity2="15729f" rotate="t" focus="50%" type="gradient"/>
                <v:textbox inset=".54mm,3mm,.54mm,.27mm">
                  <w:txbxContent>
                    <w:p>
                      <w:pPr>
                        <w:snapToGrid w:val="0"/>
                        <w:jc w:val="cente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地域密着型サービスの拡充に向けた取組の推進</w:t>
                      </w:r>
                    </w:p>
                    <w:p>
                      <w:pPr>
                        <w:snapToGrid w:val="0"/>
                        <w:jc w:val="left"/>
                      </w:pPr>
                    </w:p>
                    <w:p>
                      <w:pPr>
                        <w:snapToGrid w:val="0"/>
                        <w:ind w:left="240" w:hangingChars="100" w:hanging="240"/>
                        <w:jc w:val="left"/>
                        <w:rPr>
                          <w:sz w:val="24"/>
                        </w:rPr>
                      </w:pPr>
                      <w:r>
                        <w:rPr>
                          <w:rFonts w:hint="eastAsia"/>
                          <w:sz w:val="24"/>
                        </w:rPr>
                        <w:t>・「看護小規模多機能型居宅介護」や「定期巡回・随時対応型訪問介護看護」、「夜間対応型訪問介護」等の未実施のサービスの実施に向けた検討</w:t>
                      </w:r>
                    </w:p>
                    <w:p>
                      <w:pPr>
                        <w:snapToGrid w:val="0"/>
                        <w:jc w:val="left"/>
                        <w:rPr>
                          <w:sz w:val="24"/>
                        </w:rPr>
                      </w:pPr>
                      <w:r>
                        <w:rPr>
                          <w:rFonts w:hint="eastAsia"/>
                          <w:sz w:val="24"/>
                        </w:rPr>
                        <w:t>・参入を希望する事業者に対する相談支援の実施</w:t>
                      </w:r>
                    </w:p>
                  </w:txbxContent>
                </v:textbox>
              </v:rect>
            </w:pict>
          </mc:Fallback>
        </mc:AlternateContent>
      </w:r>
      <w:r>
        <w:rPr>
          <w:rFonts w:ascii="メイリオ" w:eastAsia="メイリオ" w:hAnsi="メイリオ" w:cs="メイリオ" w:hint="eastAsia"/>
          <w:b/>
          <w:sz w:val="22"/>
        </w:rPr>
        <w:t>【意見提出・資料閲覧期間】</w:t>
      </w:r>
      <w:r>
        <w:rPr>
          <w:rFonts w:ascii="メイリオ" w:eastAsia="メイリオ" w:hAnsi="メイリオ" w:cs="メイリオ" w:hint="eastAsia"/>
          <w:sz w:val="22"/>
        </w:rPr>
        <w:t>1月15日（月）～１月31日（水）</w:t>
      </w:r>
    </w:p>
    <w:p>
      <w:pPr>
        <w:spacing w:line="320" w:lineRule="exact"/>
        <w:ind w:left="141" w:hangingChars="64" w:hanging="141"/>
        <w:jc w:val="left"/>
        <w:rPr>
          <w:rFonts w:ascii="メイリオ" w:eastAsia="メイリオ" w:hAnsi="メイリオ" w:cs="メイリオ"/>
          <w:sz w:val="22"/>
        </w:rPr>
      </w:pPr>
      <w:r>
        <w:rPr>
          <w:rFonts w:ascii="メイリオ" w:eastAsia="メイリオ" w:hAnsi="メイリオ" w:cs="メイリオ" w:hint="eastAsia"/>
          <w:b/>
          <w:sz w:val="22"/>
        </w:rPr>
        <w:t>【意見提出方法】</w:t>
      </w:r>
      <w:r>
        <w:rPr>
          <w:rFonts w:ascii="メイリオ" w:eastAsia="メイリオ" w:hAnsi="メイリオ" w:cs="メイリオ" w:hint="eastAsia"/>
          <w:sz w:val="22"/>
        </w:rPr>
        <w:t>氏名、住所、電話番号、ご意見を直接持ち込み、郵送、ファックス、Eメールで高齢福祉課へ　豊田市役所福祉部高齢福祉課（東庁舎1階）、〒471-8501西町3-60、FAX34-6793、Eメール</w:t>
      </w:r>
      <w:hyperlink r:id="rId8" w:history="1">
        <w:r>
          <w:rPr>
            <w:rStyle w:val="a4"/>
            <w:rFonts w:ascii="メイリオ" w:eastAsia="メイリオ" w:hAnsi="メイリオ" w:cs="メイリオ" w:hint="eastAsia"/>
            <w:sz w:val="22"/>
          </w:rPr>
          <w:t>k</w:t>
        </w:r>
        <w:r>
          <w:rPr>
            <w:rStyle w:val="a4"/>
            <w:rFonts w:ascii="メイリオ" w:eastAsia="メイリオ" w:hAnsi="メイリオ" w:cs="メイリオ"/>
            <w:sz w:val="22"/>
          </w:rPr>
          <w:t>orei-fukushi</w:t>
        </w:r>
        <w:r>
          <w:rPr>
            <w:rStyle w:val="a4"/>
            <w:rFonts w:ascii="メイリオ" w:eastAsia="メイリオ" w:hAnsi="メイリオ" w:cs="メイリオ" w:hint="eastAsia"/>
            <w:sz w:val="22"/>
          </w:rPr>
          <w:t>@city.toyota.aichi.jp</w:t>
        </w:r>
      </w:hyperlink>
    </w:p>
    <w:p>
      <w:pPr>
        <w:spacing w:line="320" w:lineRule="exact"/>
        <w:ind w:left="141" w:hangingChars="64" w:hanging="141"/>
        <w:jc w:val="left"/>
        <w:rPr>
          <w:rFonts w:ascii="メイリオ" w:eastAsia="メイリオ" w:hAnsi="メイリオ" w:cs="メイリオ"/>
          <w:sz w:val="22"/>
        </w:rPr>
      </w:pPr>
      <w:r>
        <w:rPr>
          <w:rFonts w:ascii="メイリオ" w:eastAsia="メイリオ" w:hAnsi="メイリオ" w:cs="メイリオ" w:hint="eastAsia"/>
          <w:b/>
          <w:sz w:val="22"/>
        </w:rPr>
        <w:t>【資料閲覧】</w:t>
      </w:r>
      <w:r>
        <w:rPr>
          <w:rFonts w:ascii="メイリオ" w:eastAsia="メイリオ" w:hAnsi="メイリオ" w:cs="メイリオ" w:hint="eastAsia"/>
          <w:sz w:val="22"/>
        </w:rPr>
        <w:t>福祉部高齢福祉課、市政情報コーナー、各支所・出張所（土・日曜日、祝日を除く午前8時30分～午後5時15分）、各交流館（月曜日〔祝日を除く〕を除く午前9時～午後9時）、市ホームページで閲覧できます。</w:t>
      </w:r>
    </w:p>
    <w:p>
      <w:pPr>
        <w:spacing w:line="320" w:lineRule="exact"/>
        <w:ind w:left="220" w:hangingChars="100" w:hanging="220"/>
        <w:jc w:val="left"/>
        <w:rPr>
          <w:rFonts w:ascii="メイリオ" w:eastAsia="メイリオ" w:hAnsi="メイリオ" w:cs="メイリオ"/>
          <w:sz w:val="22"/>
        </w:rPr>
      </w:pPr>
      <w:r>
        <w:rPr>
          <w:rFonts w:ascii="メイリオ" w:eastAsia="メイリオ" w:hAnsi="メイリオ" w:cs="メイリオ" w:hint="eastAsia"/>
          <w:b/>
          <w:sz w:val="22"/>
        </w:rPr>
        <w:t>【その他】</w:t>
      </w:r>
      <w:r>
        <w:rPr>
          <w:rFonts w:ascii="メイリオ" w:eastAsia="メイリオ" w:hAnsi="メイリオ" w:cs="メイリオ" w:hint="eastAsia"/>
          <w:sz w:val="22"/>
        </w:rPr>
        <w:t>お寄せいただいたご意見、情報は、これに対する豊田市の考えとともに整理した上で公表することとしています。ただし、個々のご意見、情報に直接回答はいたしませんので、あらかじめご了承願います。また、ご意見提出に伴い取得した個人情報は、法令に基づき適切に管理し、本計画の策定に関する業務のみに使用します。</w:t>
      </w:r>
    </w:p>
    <w:sectPr>
      <w:pgSz w:w="11907" w:h="16839" w:code="9"/>
      <w:pgMar w:top="851"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3E0F"/>
    <w:multiLevelType w:val="hybridMultilevel"/>
    <w:tmpl w:val="E62EFC3C"/>
    <w:lvl w:ilvl="0" w:tplc="B038F3D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CF4F6A"/>
    <w:multiLevelType w:val="hybridMultilevel"/>
    <w:tmpl w:val="9488B9DA"/>
    <w:lvl w:ilvl="0" w:tplc="15FA98C0">
      <w:start w:val="1"/>
      <w:numFmt w:val="decimalEnclosedCircle"/>
      <w:lvlText w:val="%1"/>
      <w:lvlJc w:val="left"/>
      <w:pPr>
        <w:ind w:left="361" w:hanging="360"/>
      </w:pPr>
      <w:rPr>
        <w:rFonts w:hint="default"/>
        <w:b/>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16cid:durableId="959917650">
    <w:abstractNumId w:val="1"/>
  </w:num>
  <w:num w:numId="2" w16cid:durableId="163198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41407CEC-E455-4542-8C2B-1F30476A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Pr>
      <w:color w:val="0000FF" w:themeColor="hyperlink"/>
      <w:u w:val="single"/>
    </w:r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paragraph" w:styleId="ab">
    <w:name w:val="List Paragraph"/>
    <w:basedOn w:val="a"/>
    <w:uiPriority w:val="34"/>
    <w:qFormat/>
    <w:pPr>
      <w:ind w:leftChars="400" w:left="840"/>
    </w:p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ei-fukushi@city.toyota.aich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614D9-7864-4EEC-8D5E-AFCDBDBA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murcadminj</dc:creator>
  <cp:lastModifiedBy>清水　健司</cp:lastModifiedBy>
  <cp:revision>18</cp:revision>
  <cp:lastPrinted>2020-12-24T02:36:00Z</cp:lastPrinted>
  <dcterms:created xsi:type="dcterms:W3CDTF">2018-01-09T04:29:00Z</dcterms:created>
  <dcterms:modified xsi:type="dcterms:W3CDTF">2023-12-21T06:18:00Z</dcterms:modified>
</cp:coreProperties>
</file>